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FD" w:rsidRPr="00CB6CFD" w:rsidRDefault="00CB6CFD" w:rsidP="00CB6CF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71AE1B"/>
          <w:sz w:val="36"/>
          <w:szCs w:val="36"/>
        </w:rPr>
      </w:pPr>
      <w:r w:rsidRPr="00CB6CFD">
        <w:rPr>
          <w:rFonts w:ascii="Times New Roman" w:eastAsia="Times New Roman" w:hAnsi="Times New Roman" w:cs="Times New Roman"/>
          <w:color w:val="71AE1B"/>
          <w:sz w:val="36"/>
          <w:szCs w:val="36"/>
        </w:rPr>
        <w:t>ПОРЯДОК РАБОТЫ С ОБРАЩЕНИЯМИ</w:t>
      </w:r>
    </w:p>
    <w:p w:rsidR="00CB6CFD" w:rsidRPr="005956FE" w:rsidRDefault="00CB6CFD" w:rsidP="00CB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Требования к порядку рассмотрения обращений граждан.</w:t>
      </w:r>
    </w:p>
    <w:p w:rsidR="00CB6CFD" w:rsidRPr="005956FE" w:rsidRDefault="00CB6CFD" w:rsidP="00CB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Гражданин в своем письменном обращении в обязательном порядке указывает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дату.</w:t>
      </w:r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законом от 2 мая 2006 г. № 59-ФЗ «О порядке рассмотрения обращений граждан» (далее - Закон). </w:t>
      </w:r>
      <w:proofErr w:type="gramStart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</w:t>
      </w:r>
      <w:proofErr w:type="gramStart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proofErr w:type="gramEnd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Письменное обращение подлежит обязательной регистрации в течение трех дней с момента поступления в администрацию Грозненского муниципального района или должностному лицу.</w:t>
      </w:r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Письменное обращение, содержащее вопросы, решение которых не входит в компетенцию  администрации Грозненского муниципального района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письменной форме по почтовому адресу, указанному в обращении или в форме электронного документа по адресу электронной почты, указанному в обращении.</w:t>
      </w:r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</w:t>
      </w:r>
      <w:proofErr w:type="gramStart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proofErr w:type="gramEnd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</w:t>
      </w: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6CFD" w:rsidRPr="005956FE" w:rsidRDefault="00CB6CFD" w:rsidP="00CB6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Грозненского муниципального района,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данному вопросу. О данном решении уведомляется гражданин, направивший обращение.</w:t>
      </w:r>
    </w:p>
    <w:p w:rsidR="00CB6CFD" w:rsidRPr="005956FE" w:rsidRDefault="00CB6CFD" w:rsidP="00CB6CF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5956FE">
        <w:rPr>
          <w:rFonts w:ascii="Times New Roman" w:eastAsia="Times New Roman" w:hAnsi="Times New Roman" w:cs="Times New Roman"/>
          <w:color w:val="2C2C2C"/>
          <w:sz w:val="28"/>
          <w:szCs w:val="28"/>
        </w:rPr>
        <w:t>Письменное обращение рассматривается в течение 30-ти дней со дня регистрации письменного обращения.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B09D7" w:rsidRPr="005956FE" w:rsidRDefault="001B09D7">
      <w:pPr>
        <w:rPr>
          <w:sz w:val="28"/>
          <w:szCs w:val="28"/>
        </w:rPr>
      </w:pPr>
    </w:p>
    <w:sectPr w:rsidR="001B09D7" w:rsidRPr="005956FE" w:rsidSect="001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CFD"/>
    <w:rsid w:val="001B09D7"/>
    <w:rsid w:val="001D356F"/>
    <w:rsid w:val="005956FE"/>
    <w:rsid w:val="00CB6CFD"/>
    <w:rsid w:val="00EC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F"/>
  </w:style>
  <w:style w:type="paragraph" w:styleId="2">
    <w:name w:val="heading 2"/>
    <w:basedOn w:val="a"/>
    <w:link w:val="20"/>
    <w:uiPriority w:val="9"/>
    <w:qFormat/>
    <w:rsid w:val="00CB6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C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USER Z</cp:lastModifiedBy>
  <cp:revision>4</cp:revision>
  <dcterms:created xsi:type="dcterms:W3CDTF">2019-02-14T09:00:00Z</dcterms:created>
  <dcterms:modified xsi:type="dcterms:W3CDTF">2020-09-15T13:27:00Z</dcterms:modified>
</cp:coreProperties>
</file>