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ИНВЕСТИЦИОННОЕ ПОСЛАНИЕ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Грозненского муниципального района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Абазова</w:t>
      </w:r>
      <w:proofErr w:type="spellEnd"/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Рустама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Имрановича</w:t>
      </w:r>
      <w:proofErr w:type="spellEnd"/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Уважаемые жители района, предприниматели и коллеги!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Вот уже несколько лет, как мы ввели в практику подготовку документа – инвестиционное послание главы администрации Грозненского муниципального района. Главная цель этого послания – информирование о проводимой инвестиционной политике в Грозненском муниципальном районе, планируемых мерах по улучшению инвестиционного климата.</w:t>
      </w:r>
    </w:p>
    <w:p w:rsidR="0036727A" w:rsidRPr="0036727A" w:rsidRDefault="0036727A" w:rsidP="0027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 администрации Грозненского муниципального района являются: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всю территорию Грозненского муниципального района привлекательной как для жизни людей, так и для притока инвестиций;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ориентиры для потенциальных инвесторов, которые должны увидеть основные направления развития экономики, отражающие долгосрочные интересы бизнеса, населения и власти, местного сообщества;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предпосылки, обеспечивающие формирование конкурентоспособного бренда Грозненского муниципального района в долгосрочной перспективе.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hAnsi="Times New Roman" w:cs="Times New Roman"/>
          <w:sz w:val="28"/>
          <w:szCs w:val="28"/>
        </w:rPr>
        <w:t>Наш район один из больших и потенциально богатый по природным ресурсам в Чеченской Республике, а значит необходимо максимально привлекать инвестиции в таких отрасли, как сельское хозяйство, добывающая промышленность, а также в развитие и расширение сферы малого и среднего бизнеса по всем направлениям.</w:t>
      </w:r>
      <w:proofErr w:type="gramEnd"/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Инвестиции в агропромышленный комплекс позволят кардинально оживить инфраструктуру населённых пунктов в районе, но не стоит забывать о туризме, сфере оздоровительного отдыха и жилищного строительства. Прорыв в данных направлениях позволит не только качественно улучшить жизнь населения Грозненского муниципального района, но и привлечь дополнительные финансовые ресурсы для дальнейшего развития его инфраструктуры.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Развитие перечисленных направлений позволит в значительной степени решить вопросы занятости и увеличения доходов населения на селе. Работа эта требует больших усилий не только органов местного самоуправления района, но и самого населения.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Итак, подведём итоги 2019 года: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 муниципального образования, является объем инвестиций. Объём инвестиций в основной капитал в 2019 году по Грозненскому муниципальному району составил 871,8 млн. рублей.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7A">
        <w:rPr>
          <w:rFonts w:ascii="Times New Roman" w:hAnsi="Times New Roman" w:cs="Times New Roman"/>
          <w:sz w:val="28"/>
          <w:szCs w:val="28"/>
        </w:rPr>
        <w:t>В расчёте на 1 жителя объём инвестиций в основной капитал составил 6518,8 рублей.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Объем платных услуг населению 577,5 млн. рублей, в расчёте на душу населения 4,318 тыс. рублей.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за 2019 год создано порядка 620 новых рабочих мест, в сфере малого и среднего бизнеса.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улучшения инвестиционной привлекательности и устранению нормативно-правовых, административных и организационных барьеров, в Грозненском муниципальном районе проводится значительная работа, а именно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функционирует рабочая группа по снижению административных барьеров в отношениях субъектов малого и среднего предпринимательства, расположенных на территории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функционирует Инвестиционный совет при главе администрации Грозненского муниципального района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функционирует Общественный совет предпринимателей при главе администрации Грозненского муниципального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разработаны следующие информационные инструменты для инвесторов: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инвестиционный паспорт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в информационно-телекоммуникационной сети «Интернет» создан раздел «Инвестиции»;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реестр инвестиционных площадок для возможного использования при реализации инвестиционных проектов;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внедрены в Грозненском муниципальном районе стандарты (практики) из атласа АНО «Агентства стратегических инициатив по продвижению новых проектов»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индивидуальная работа с инвесторами ведется на системной основе, с полным сопровождением всего инвестиционного процесса;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утверждена процедура реализации проектов с использованием механизма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разработана и утверждена Стратегия социально-экономического развития Грозненского муниципального района до 2025 года;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на территории Грозненского муниципального района успешно реализуется приоритетный проект «Формирование комфортной городской среды», в рамках которого осуществляется благоустройство общественных пространств и придомовых территорий многоквартирных домов. 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утверждена муниципальная программа «Развития малого и среднего предпринимательства  в Грозненском муниципальном районе на 2018-2019 гг.».</w:t>
      </w:r>
    </w:p>
    <w:p w:rsidR="0036727A" w:rsidRPr="0036727A" w:rsidRDefault="0036727A" w:rsidP="0027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Кроме того, подробная информация о мерах поддержки субъектам бизнеса АО «Корпорация МСП», МСП-Банк размещена на сайте администрации Грозненского муниципального района в разделе «Администрация» – «Программы и меры поддержки МСП».</w:t>
      </w:r>
    </w:p>
    <w:p w:rsidR="0036727A" w:rsidRPr="0036727A" w:rsidRDefault="002749EC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27A" w:rsidRPr="0036727A">
        <w:rPr>
          <w:rFonts w:ascii="Times New Roman" w:hAnsi="Times New Roman" w:cs="Times New Roman"/>
          <w:sz w:val="28"/>
          <w:szCs w:val="28"/>
        </w:rPr>
        <w:t>а территории Грозненского муниципального района внедряются успешные практики муниципальных образований Российской Федерации по обеспечению благоприятных условий ведения бизнеса и улучшению инвестиционного климата в рамках проекта «Лучшие практики муниципальных образований». На сегодня внедрены следующие практики: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жегодное инвестиционное послание главы администрации муниципального образования;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5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ормирование системы информационной и консультационной поддержки и популяризация предпринимательской деятельности, в том числе на базе МУП «Грозненский производственный бизнес-инкубатор» и многофункциональных центров предоставления государственных и муниципальных услуг;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оздание общественного совета </w:t>
      </w:r>
      <w:r w:rsidR="0036727A"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главе администрации Грозненского муниципального района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района должно стать развитие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партнёрства. Взаимодействие частного капитала и муниципальной собственности позволит найти баланс интересов муниципалитета и бизнеса, сохранить функциональное назначение объектов публичной инфраструктуры.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 очевидным преимуществам Грозненского муниципального района относится выгодное расположение вокруг столицы Чеченской Республики г. Грозный.  При необходимости имеется возможность подключения к коммуникациям.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Грозненский муниципальный район располагает свободными земельными участками, которые возможно использовать для целей реализации инвестиционных проектов.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Грозненского района богата полезными ископаемыми и главным ее богатством является нефть и газ. Основное месторождение сосредоточено на Терском хребте.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 района богаты строительным материалом и сырьем для строительной индустрии – это глина и песок.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бальнеологическом отношении, отнесены месторождения термальных (70-92 градусов) сероводородных источников в ст. </w:t>
      </w:r>
      <w:proofErr w:type="spell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сельскохозяйственных угодий Грозненского муниципального района составляет 82 966 га, из них площадь пашни – 60 240 га. В 2019 году средняя урожайность зерновых по сельским хозяйствам составила 17,2 центнеров с гектара. В целом район получил 42 931 тонн зерна в бункерном весе.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7A">
        <w:rPr>
          <w:rFonts w:ascii="Times New Roman" w:eastAsia="Calibri" w:hAnsi="Times New Roman" w:cs="Times New Roman"/>
          <w:sz w:val="28"/>
          <w:szCs w:val="28"/>
        </w:rPr>
        <w:t>Общая пл</w:t>
      </w:r>
      <w:r w:rsidRPr="0036727A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щадь 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сн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фо</w:t>
      </w:r>
      <w:r w:rsidRPr="0036727A">
        <w:rPr>
          <w:rFonts w:ascii="Times New Roman" w:eastAsia="Calibri" w:hAnsi="Times New Roman" w:cs="Times New Roman"/>
          <w:sz w:val="28"/>
          <w:szCs w:val="28"/>
        </w:rPr>
        <w:t>н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36727A">
        <w:rPr>
          <w:rFonts w:ascii="Times New Roman" w:eastAsia="Calibri" w:hAnsi="Times New Roman" w:cs="Times New Roman"/>
          <w:sz w:val="28"/>
          <w:szCs w:val="28"/>
        </w:rPr>
        <w:t>а 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>ав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я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т 9,482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ты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36727A">
        <w:rPr>
          <w:rFonts w:ascii="Times New Roman" w:eastAsia="Calibri" w:hAnsi="Times New Roman" w:cs="Times New Roman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территори</w:t>
      </w:r>
      <w:r w:rsidRPr="0036727A">
        <w:rPr>
          <w:rFonts w:ascii="Times New Roman" w:eastAsia="Calibri" w:hAnsi="Times New Roman" w:cs="Times New Roman"/>
          <w:sz w:val="28"/>
          <w:szCs w:val="28"/>
        </w:rPr>
        <w:t>и 7,7%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)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В 2019 году в Грозненском муниципальном районе было реализовано 33 </w:t>
      </w:r>
      <w:proofErr w:type="gramStart"/>
      <w:r w:rsidRPr="0036727A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proofErr w:type="gramEnd"/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 проекта. Общий объем инвестиций составил 4 млрд. 305 млн. 600 тыс. рублей.  Создано 620 новых рабочих мест.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крупным реализованным инвестиционным проектом в 2019 году является филиал ООО «ТК </w:t>
      </w:r>
      <w:proofErr w:type="spell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ЮгАгроХолдинг</w:t>
      </w:r>
      <w:proofErr w:type="spell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10 гектарах в ст.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Петропавловская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торжественное открытие которого состоялось 24 октября 2019 года: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выпускаемой продукции – 7 тыс. тонн огурцов в год;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инвестиций – 2 млрд. 351 млн. руб.;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создано рабочих мест – 250 ед.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 итоги вышесказанного, отмечу: Благоприятные природно-климатические и экономические условия, выгодное географическое положение, хорошая транспортная доступность, богатые биоресурсы является одними из важных преимуществ района, которые определяют объективную перспективу развития Грозненского муниципального района по таким важным направлениям как: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перерабатывающих производств;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агропромышленного комплекса;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жилищного строительства;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сферы туризма;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и среднего бизнеса</w:t>
      </w:r>
      <w:r w:rsidR="0027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</w:t>
      </w:r>
      <w:bookmarkStart w:id="0" w:name="_GoBack"/>
      <w:bookmarkEnd w:id="0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Уважаемые инвесторы, предприниматели, жители района, мы продолжим работу по повышению качества инвестиционного климата в Грозненском муниципальном районе.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Всему,  что будет способствовать росту экономики Грозненского муниципального района, его инвестиционной привлекательности, мы будем оказывать всестороннюю поддержку и будем союзниками со всеми партнерами, независимо от размера бизнеса и его отраслевой принадлежности.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Грозненский муниципальный район всегда открыт для инвесторов.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энергичных деловых людей, способных на деле доказать способность внести свой вклад в социально-экономическое развитие Грозненского муниципального района.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Глава администрации Грозненского муниципального района Абазов Рустам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.</w:t>
      </w:r>
    </w:p>
    <w:p w:rsidR="0036727A" w:rsidRPr="0036727A" w:rsidRDefault="0036727A" w:rsidP="0036727A">
      <w:pPr>
        <w:rPr>
          <w:color w:val="FF0000"/>
        </w:rPr>
      </w:pPr>
    </w:p>
    <w:p w:rsidR="00040E7B" w:rsidRDefault="00040E7B"/>
    <w:sectPr w:rsidR="00040E7B" w:rsidSect="00AA1207">
      <w:headerReference w:type="default" r:id="rId6"/>
      <w:pgSz w:w="11906" w:h="16838"/>
      <w:pgMar w:top="709" w:right="567" w:bottom="993" w:left="1134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61331"/>
      <w:docPartObj>
        <w:docPartGallery w:val="Page Numbers (Top of Page)"/>
        <w:docPartUnique/>
      </w:docPartObj>
    </w:sdtPr>
    <w:sdtEndPr/>
    <w:sdtContent>
      <w:p w:rsidR="0063278C" w:rsidRDefault="00274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278C" w:rsidRDefault="00274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E10"/>
    <w:multiLevelType w:val="hybridMultilevel"/>
    <w:tmpl w:val="C2081E80"/>
    <w:lvl w:ilvl="0" w:tplc="3722A0D0">
      <w:start w:val="1"/>
      <w:numFmt w:val="bullet"/>
      <w:lvlText w:val="−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73ED3"/>
    <w:multiLevelType w:val="hybridMultilevel"/>
    <w:tmpl w:val="F07AF8CE"/>
    <w:lvl w:ilvl="0" w:tplc="3722A0D0">
      <w:start w:val="1"/>
      <w:numFmt w:val="bullet"/>
      <w:lvlText w:val="−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78E5E74"/>
    <w:multiLevelType w:val="hybridMultilevel"/>
    <w:tmpl w:val="0D90AA6E"/>
    <w:lvl w:ilvl="0" w:tplc="4CD887E0">
      <w:start w:val="7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5"/>
    <w:rsid w:val="00040E7B"/>
    <w:rsid w:val="002749EC"/>
    <w:rsid w:val="0036727A"/>
    <w:rsid w:val="00B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2020-01-20T13:08:00Z</dcterms:created>
  <dcterms:modified xsi:type="dcterms:W3CDTF">2020-01-20T13:11:00Z</dcterms:modified>
</cp:coreProperties>
</file>