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17CEB6B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456633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6A90C69A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5663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5663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77777777" w:rsidR="006F4BDB" w:rsidRP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4AC6BEDF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3D0F710" w14:textId="77777777" w:rsidR="006D4E87" w:rsidRPr="006D4E87" w:rsidRDefault="006D4E87" w:rsidP="006D4E87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6D4E87">
        <w:rPr>
          <w:rFonts w:eastAsia="Calibri"/>
          <w:bCs/>
          <w:szCs w:val="28"/>
          <w:lang w:eastAsia="en-US"/>
        </w:rPr>
        <w:t>Государственный фонд данных Росреестра</w:t>
      </w:r>
    </w:p>
    <w:p w14:paraId="72A2FEB2" w14:textId="77777777" w:rsidR="006D4E87" w:rsidRPr="006D4E87" w:rsidRDefault="006D4E87" w:rsidP="006D4E8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7211E35A" w14:textId="77777777" w:rsidR="006D4E87" w:rsidRPr="006D4E87" w:rsidRDefault="006D4E87" w:rsidP="006D4E8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D4E87">
        <w:rPr>
          <w:rFonts w:eastAsia="Calibri"/>
          <w:bCs/>
          <w:szCs w:val="28"/>
          <w:lang w:eastAsia="en-US"/>
        </w:rPr>
        <w:t>Всего в государственном фонде данных, полученных в результате проведения землеустройства Управления Росреестра по Чеченской Республике к концу 2022 года содержалось 737 единиц материалов.</w:t>
      </w:r>
    </w:p>
    <w:p w14:paraId="334BFB18" w14:textId="77777777" w:rsidR="006D4E87" w:rsidRPr="006D4E87" w:rsidRDefault="006D4E87" w:rsidP="006D4E8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D4E87">
        <w:rPr>
          <w:rFonts w:eastAsia="Calibri"/>
          <w:bCs/>
          <w:szCs w:val="28"/>
          <w:lang w:eastAsia="en-US"/>
        </w:rPr>
        <w:t>Во исполнение Плана мероприятий («дорожная карта») по переводу в электронный вид государственной услуги «Ведение государственного фонда данных, полученных в результате проведения землеустройства», специалистами отдела Управления переведено в электронный вид 737 единиц хранения материалов государственного фонда данных, полученных в результате проведения землеустройства, что составляет 100 % от общего количества хранящихся материалов ГФДЗ, при плановом показателе на 2022 год - 40 %.</w:t>
      </w:r>
    </w:p>
    <w:p w14:paraId="04EC83E4" w14:textId="77777777" w:rsidR="006D4E87" w:rsidRPr="006D4E87" w:rsidRDefault="006D4E87" w:rsidP="006D4E87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D4E87">
        <w:rPr>
          <w:rFonts w:eastAsia="Calibri"/>
          <w:bCs/>
          <w:szCs w:val="28"/>
          <w:lang w:eastAsia="en-US"/>
        </w:rPr>
        <w:t>Во исполнение пункта 3 плана мероприятий по передаче в филиал ФГБУ «ФКП Росреестра» по Чеченской Республике (в последующем в ППК «</w:t>
      </w:r>
      <w:proofErr w:type="spellStart"/>
      <w:r w:rsidRPr="006D4E87">
        <w:rPr>
          <w:rFonts w:eastAsia="Calibri"/>
          <w:bCs/>
          <w:szCs w:val="28"/>
          <w:lang w:eastAsia="en-US"/>
        </w:rPr>
        <w:t>Роскадастр</w:t>
      </w:r>
      <w:proofErr w:type="spellEnd"/>
      <w:r w:rsidRPr="006D4E87">
        <w:rPr>
          <w:rFonts w:eastAsia="Calibri"/>
          <w:bCs/>
          <w:szCs w:val="28"/>
          <w:lang w:eastAsia="en-US"/>
        </w:rPr>
        <w:t>») реестровых дел (дел правоустанавливающих документов) и документов государственного фонда данных, полученных в результате проведения землеустройства, утвержденного Росреестром 29.06.2022 года, Управлением Росреестра по Чеченской Республике 29.11.2022 году материалы ГФДЗ переданы в ФГБУ (ФКП Росреестра) по Чеченской Республике в полном объеме.</w:t>
      </w:r>
    </w:p>
    <w:p w14:paraId="7332912B" w14:textId="2BC4E781" w:rsidR="00FE28F1" w:rsidRDefault="00FE28F1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BF2197A" w14:textId="77777777" w:rsidR="006D4E87" w:rsidRPr="000F2974" w:rsidRDefault="006D4E87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bookmarkStart w:id="0" w:name="_GoBack"/>
      <w:bookmarkEnd w:id="0"/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A0865"/>
    <w:rsid w:val="001A1F8C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7906-79B2-4839-87C0-1D0709C0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2023-01-16T08:40:00Z</dcterms:created>
  <dcterms:modified xsi:type="dcterms:W3CDTF">2023-01-16T08:40:00Z</dcterms:modified>
</cp:coreProperties>
</file>