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7130B7BE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9C61C5">
        <w:rPr>
          <w:szCs w:val="28"/>
        </w:rPr>
        <w:t>0</w:t>
      </w:r>
      <w:r w:rsidR="00A22602">
        <w:rPr>
          <w:szCs w:val="28"/>
        </w:rPr>
        <w:t>9</w:t>
      </w:r>
      <w:r w:rsidRPr="006F4BDB">
        <w:rPr>
          <w:szCs w:val="28"/>
        </w:rPr>
        <w:t>.202</w:t>
      </w:r>
      <w:r w:rsidR="009C61C5">
        <w:rPr>
          <w:szCs w:val="28"/>
        </w:rPr>
        <w:t>3</w:t>
      </w:r>
      <w:r w:rsidRPr="006F4BDB">
        <w:rPr>
          <w:szCs w:val="28"/>
        </w:rPr>
        <w:t>г.</w:t>
      </w:r>
    </w:p>
    <w:p w14:paraId="1C0DD4CF" w14:textId="0DC9F8B9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A22602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A22602">
        <w:rPr>
          <w:szCs w:val="28"/>
        </w:rPr>
        <w:t>е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70FE1470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5E630D30" w14:textId="77777777" w:rsidR="00416C65" w:rsidRDefault="00416C65" w:rsidP="006F4BDB">
      <w:pPr>
        <w:ind w:firstLine="709"/>
        <w:contextualSpacing/>
        <w:jc w:val="both"/>
        <w:rPr>
          <w:b/>
          <w:bCs/>
          <w:szCs w:val="28"/>
        </w:rPr>
      </w:pPr>
    </w:p>
    <w:p w14:paraId="64C3DCBF" w14:textId="77777777" w:rsidR="00291AF7" w:rsidRPr="00291AF7" w:rsidRDefault="00291AF7" w:rsidP="00291AF7">
      <w:pPr>
        <w:ind w:firstLine="709"/>
        <w:contextualSpacing/>
        <w:jc w:val="center"/>
        <w:rPr>
          <w:bCs/>
          <w:iCs/>
          <w:szCs w:val="28"/>
        </w:rPr>
      </w:pPr>
      <w:r w:rsidRPr="00291AF7">
        <w:rPr>
          <w:bCs/>
          <w:iCs/>
          <w:szCs w:val="28"/>
        </w:rPr>
        <w:t>«Земля для стройки»</w:t>
      </w:r>
    </w:p>
    <w:p w14:paraId="48F87EED" w14:textId="77777777" w:rsidR="00291AF7" w:rsidRPr="00291AF7" w:rsidRDefault="00291AF7" w:rsidP="00291AF7">
      <w:pPr>
        <w:ind w:firstLine="709"/>
        <w:contextualSpacing/>
        <w:jc w:val="both"/>
        <w:rPr>
          <w:bCs/>
          <w:iCs/>
          <w:szCs w:val="28"/>
        </w:rPr>
      </w:pPr>
    </w:p>
    <w:p w14:paraId="002A2763" w14:textId="77777777" w:rsidR="00291AF7" w:rsidRPr="00291AF7" w:rsidRDefault="00291AF7" w:rsidP="00291AF7">
      <w:pPr>
        <w:ind w:firstLine="709"/>
        <w:contextualSpacing/>
        <w:jc w:val="both"/>
        <w:rPr>
          <w:bCs/>
          <w:iCs/>
          <w:szCs w:val="28"/>
        </w:rPr>
      </w:pPr>
      <w:r w:rsidRPr="00291AF7">
        <w:rPr>
          <w:bCs/>
          <w:iCs/>
          <w:szCs w:val="28"/>
        </w:rPr>
        <w:t>В ходе реализации проекта «Земля для стройки» в Чеченской Республике по состоянию на 01.08.2023 года выявлено 17072 земельных участка и территории пригодных для жилищного строительства. Их общая площадь составляет 3180,7 га.</w:t>
      </w:r>
    </w:p>
    <w:p w14:paraId="6C35B9E8" w14:textId="77777777" w:rsidR="00291AF7" w:rsidRPr="00291AF7" w:rsidRDefault="00291AF7" w:rsidP="00291AF7">
      <w:pPr>
        <w:ind w:firstLine="709"/>
        <w:contextualSpacing/>
        <w:jc w:val="both"/>
        <w:rPr>
          <w:bCs/>
          <w:iCs/>
          <w:szCs w:val="28"/>
        </w:rPr>
      </w:pPr>
      <w:r w:rsidRPr="00291AF7">
        <w:rPr>
          <w:bCs/>
          <w:iCs/>
          <w:szCs w:val="28"/>
        </w:rPr>
        <w:t>В рамках реализации национального проекта «Жилье и городская среда» Управлением Росреестра по Чеченской Республике во взаимодействии с органами власти и местного самоуправления республики выявляются земельные участки, использование которых возможно под жилищное строительство. Результатом совместной работы является формирование базы данных о земле для стройки.</w:t>
      </w:r>
    </w:p>
    <w:p w14:paraId="6429FB48" w14:textId="77777777" w:rsidR="00291AF7" w:rsidRPr="00291AF7" w:rsidRDefault="00291AF7" w:rsidP="00291AF7">
      <w:pPr>
        <w:ind w:firstLine="709"/>
        <w:contextualSpacing/>
        <w:jc w:val="both"/>
        <w:rPr>
          <w:bCs/>
          <w:iCs/>
          <w:szCs w:val="28"/>
        </w:rPr>
      </w:pPr>
      <w:r w:rsidRPr="00291AF7">
        <w:rPr>
          <w:bCs/>
          <w:iCs/>
          <w:szCs w:val="28"/>
        </w:rPr>
        <w:t>«Земля для стройки» – это сервис в форме единого информационного ресурса, который предусматривает возможность поиска на сайте Публичной кадастровой карты (pkk.rosreestr.ru) земельных участков и территорий, имеющих потенциал вовлечения в оборот для строительства индивидуального либо многоквартирного жилья.</w:t>
      </w:r>
    </w:p>
    <w:p w14:paraId="3999E714" w14:textId="77777777" w:rsidR="00291AF7" w:rsidRPr="00291AF7" w:rsidRDefault="00291AF7" w:rsidP="00291AF7">
      <w:pPr>
        <w:ind w:firstLine="709"/>
        <w:contextualSpacing/>
        <w:jc w:val="both"/>
        <w:rPr>
          <w:bCs/>
          <w:iCs/>
          <w:szCs w:val="28"/>
        </w:rPr>
      </w:pPr>
      <w:r w:rsidRPr="00291AF7">
        <w:rPr>
          <w:bCs/>
          <w:i/>
          <w:iCs/>
          <w:szCs w:val="28"/>
        </w:rPr>
        <w:t xml:space="preserve">«Сервис Росреестра «Земля для стройки» — позволяет сделать процесс выбора земельных участков для строительства удобным, прозрачным и быстрым. Причем этот сервис удобен как для граждан, которые могут использовать сервис при выборе земли для индивидуального жилищного строительства, так и для строительных компаний, которых может заинтересовать данный проект в части возведения многоквартирных домов. Данный сервис, полезен тем, что помогает пользователям, не затрачивая лишнее время получать необходимую информации о возможно подходящих земельных участках и его характеристиках. Воспользоваться услугами сервиса может любой желающий на публичной кадастровой карте Росреестра.» - </w:t>
      </w:r>
      <w:r w:rsidRPr="00291AF7">
        <w:rPr>
          <w:bCs/>
          <w:iCs/>
          <w:szCs w:val="28"/>
        </w:rPr>
        <w:t>прокомментировал руководитель Управления Росреестра по Чеченской Республике Али Садулаев.</w:t>
      </w:r>
    </w:p>
    <w:p w14:paraId="592B5457" w14:textId="77777777" w:rsidR="00490784" w:rsidRPr="00490784" w:rsidRDefault="00490784" w:rsidP="00490784">
      <w:pPr>
        <w:ind w:firstLine="709"/>
        <w:contextualSpacing/>
        <w:jc w:val="both"/>
        <w:rPr>
          <w:b/>
          <w:bCs/>
          <w:szCs w:val="28"/>
        </w:rPr>
      </w:pPr>
    </w:p>
    <w:p w14:paraId="735D8312" w14:textId="64DA9E9B" w:rsidR="006A66E2" w:rsidRDefault="006A66E2" w:rsidP="006F4BDB">
      <w:pPr>
        <w:ind w:firstLine="709"/>
        <w:contextualSpacing/>
        <w:jc w:val="right"/>
        <w:rPr>
          <w:szCs w:val="28"/>
        </w:rPr>
      </w:pPr>
    </w:p>
    <w:p w14:paraId="320380E4" w14:textId="77777777" w:rsidR="00291AF7" w:rsidRDefault="00291AF7" w:rsidP="006F4BDB">
      <w:pPr>
        <w:ind w:firstLine="709"/>
        <w:contextualSpacing/>
        <w:jc w:val="right"/>
        <w:rPr>
          <w:szCs w:val="28"/>
        </w:rPr>
      </w:pPr>
      <w:bookmarkStart w:id="0" w:name="_GoBack"/>
      <w:bookmarkEnd w:id="0"/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4"/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20935"/>
    <w:rsid w:val="00025A4A"/>
    <w:rsid w:val="00027240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A0865"/>
    <w:rsid w:val="001A1F8C"/>
    <w:rsid w:val="001A5EDA"/>
    <w:rsid w:val="001B3744"/>
    <w:rsid w:val="001B5A7E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60743"/>
    <w:rsid w:val="00370C64"/>
    <w:rsid w:val="00372F64"/>
    <w:rsid w:val="00387F49"/>
    <w:rsid w:val="003A7595"/>
    <w:rsid w:val="003B2F67"/>
    <w:rsid w:val="003D3701"/>
    <w:rsid w:val="003D5A02"/>
    <w:rsid w:val="003E0AF6"/>
    <w:rsid w:val="00401070"/>
    <w:rsid w:val="00407E44"/>
    <w:rsid w:val="00416C65"/>
    <w:rsid w:val="004232E5"/>
    <w:rsid w:val="00424B14"/>
    <w:rsid w:val="00425F0C"/>
    <w:rsid w:val="00435800"/>
    <w:rsid w:val="00437722"/>
    <w:rsid w:val="00441FBF"/>
    <w:rsid w:val="00456633"/>
    <w:rsid w:val="0048016D"/>
    <w:rsid w:val="00490107"/>
    <w:rsid w:val="00490784"/>
    <w:rsid w:val="004B3C1C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F1D1A"/>
    <w:rsid w:val="006207BC"/>
    <w:rsid w:val="00623C54"/>
    <w:rsid w:val="00625047"/>
    <w:rsid w:val="00647A12"/>
    <w:rsid w:val="00673CED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72F5"/>
    <w:rsid w:val="0075113D"/>
    <w:rsid w:val="0075248E"/>
    <w:rsid w:val="007630EF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E1A81"/>
    <w:rsid w:val="0080045D"/>
    <w:rsid w:val="00807D65"/>
    <w:rsid w:val="00817793"/>
    <w:rsid w:val="008260BE"/>
    <w:rsid w:val="00845FFF"/>
    <w:rsid w:val="00862487"/>
    <w:rsid w:val="00865D0F"/>
    <w:rsid w:val="00876CD1"/>
    <w:rsid w:val="00882E0C"/>
    <w:rsid w:val="0089101F"/>
    <w:rsid w:val="008A2091"/>
    <w:rsid w:val="008E7550"/>
    <w:rsid w:val="0092119C"/>
    <w:rsid w:val="0092644F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784D"/>
    <w:rsid w:val="009F3182"/>
    <w:rsid w:val="009F68EE"/>
    <w:rsid w:val="009F6D86"/>
    <w:rsid w:val="00A0696C"/>
    <w:rsid w:val="00A12B5E"/>
    <w:rsid w:val="00A13557"/>
    <w:rsid w:val="00A22602"/>
    <w:rsid w:val="00A30A25"/>
    <w:rsid w:val="00A42AF2"/>
    <w:rsid w:val="00A50B8B"/>
    <w:rsid w:val="00A52AAC"/>
    <w:rsid w:val="00A55DB4"/>
    <w:rsid w:val="00A65DAB"/>
    <w:rsid w:val="00A703DD"/>
    <w:rsid w:val="00A735A9"/>
    <w:rsid w:val="00A8152E"/>
    <w:rsid w:val="00A95D92"/>
    <w:rsid w:val="00AC2E5F"/>
    <w:rsid w:val="00AD5FA2"/>
    <w:rsid w:val="00AE1DE6"/>
    <w:rsid w:val="00AF0D8C"/>
    <w:rsid w:val="00AF734B"/>
    <w:rsid w:val="00AF793C"/>
    <w:rsid w:val="00B13C90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6380"/>
    <w:rsid w:val="00E1652D"/>
    <w:rsid w:val="00E239D9"/>
    <w:rsid w:val="00E26A18"/>
    <w:rsid w:val="00E315B8"/>
    <w:rsid w:val="00E4690F"/>
    <w:rsid w:val="00E50E43"/>
    <w:rsid w:val="00E561D5"/>
    <w:rsid w:val="00E70D8F"/>
    <w:rsid w:val="00E71524"/>
    <w:rsid w:val="00E8755C"/>
    <w:rsid w:val="00EB0B98"/>
    <w:rsid w:val="00EB58E3"/>
    <w:rsid w:val="00ED51DD"/>
    <w:rsid w:val="00ED6049"/>
    <w:rsid w:val="00ED6450"/>
    <w:rsid w:val="00EF4A64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CEB9C-D844-4209-A537-F62F385A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2023-08-03T07:32:00Z</dcterms:created>
  <dcterms:modified xsi:type="dcterms:W3CDTF">2023-08-03T07:32:00Z</dcterms:modified>
</cp:coreProperties>
</file>