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6F0DD7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3E0B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3E0B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535FC3DF" w14:textId="64456408" w:rsidR="00020E16" w:rsidRDefault="00020E16" w:rsidP="00020E16">
      <w:pPr>
        <w:ind w:firstLine="709"/>
        <w:contextualSpacing/>
        <w:jc w:val="center"/>
        <w:rPr>
          <w:bCs/>
          <w:iCs/>
          <w:szCs w:val="28"/>
        </w:rPr>
      </w:pPr>
      <w:r w:rsidRPr="00020E16">
        <w:rPr>
          <w:bCs/>
          <w:iCs/>
          <w:szCs w:val="28"/>
        </w:rPr>
        <w:t>В Управлении Росреестра по Чеченской Республике подвели итоги работы с обращениями граждан</w:t>
      </w:r>
    </w:p>
    <w:p w14:paraId="551B6996" w14:textId="77777777" w:rsidR="00020E16" w:rsidRPr="00020E16" w:rsidRDefault="00020E16" w:rsidP="00020E16">
      <w:pPr>
        <w:ind w:firstLine="709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1BEA2B97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>В Управлении Росреестра по Чеченской Республике подвели итоги работы с обращениями граждан за девять месяцев 2023 года.</w:t>
      </w:r>
    </w:p>
    <w:p w14:paraId="0196F0B6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>За отчетный период в Управление поступило 98 письменных обращений граждан и организаций, что на 28,9% больше по сравнению с аналогичным периодом прошлого года (далее – АППГ) – 76.</w:t>
      </w:r>
    </w:p>
    <w:p w14:paraId="169D3A14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>Что касается тематики поступивших обращений, то традиционно большая их часть была связана с осуществлением учетно-регистрационных действий в отношении объектов недвижимости – 63 обращений (АППГ – 61).</w:t>
      </w:r>
    </w:p>
    <w:p w14:paraId="28C9E171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 xml:space="preserve">«В основном в обращениях содержались просьбы граждан и организаций о разъяснении законодательства Российской Федерации при осуществлении учетно-регистрационных действий. Ряд вопросов касался государственной регистрации ипотеки и договоров участия в долевом в строительстве, исправления технических ошибок в записях ЕГРН и верификации сведений ЕГРН. Помимо них были обращения о приведении в соответствие сведений, содержащихся в Едином государственном реестре недвижимости»: - сообщил начальник отдела организации, мониторинга и контроля Управления Росреестра по Чеченской Республике Магомед </w:t>
      </w:r>
      <w:proofErr w:type="spellStart"/>
      <w:r w:rsidRPr="00020E16">
        <w:rPr>
          <w:bCs/>
          <w:iCs/>
          <w:szCs w:val="28"/>
        </w:rPr>
        <w:t>Шабиханов</w:t>
      </w:r>
      <w:proofErr w:type="spellEnd"/>
      <w:r w:rsidRPr="00020E16">
        <w:rPr>
          <w:bCs/>
          <w:iCs/>
          <w:szCs w:val="28"/>
        </w:rPr>
        <w:t>.</w:t>
      </w:r>
    </w:p>
    <w:p w14:paraId="63DA78AA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>В 1 (АППГ – 0) обращении затрагивалась тематика государственного земельного надзора. В большинстве писем-обращений сообщалось о предполагаемых нарушениях требований земельного законодательства.</w:t>
      </w:r>
    </w:p>
    <w:p w14:paraId="4F53F453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>Меньше всего составляли обращения по таким направлениям деятельности Управления Росреестра по Чеченской Республике, как:</w:t>
      </w:r>
    </w:p>
    <w:p w14:paraId="62D0FF26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>- деятельность саморегулируемых организаций арбитражных управляющих;</w:t>
      </w:r>
    </w:p>
    <w:p w14:paraId="06D93D55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>- вопросы нарушения сроков оказания услуг Росреестра;</w:t>
      </w:r>
    </w:p>
    <w:p w14:paraId="5712A844" w14:textId="77777777" w:rsidR="00020E16" w:rsidRPr="00020E16" w:rsidRDefault="00020E16" w:rsidP="00020E16">
      <w:pPr>
        <w:ind w:firstLine="709"/>
        <w:contextualSpacing/>
        <w:jc w:val="both"/>
        <w:rPr>
          <w:bCs/>
          <w:iCs/>
          <w:szCs w:val="28"/>
        </w:rPr>
      </w:pPr>
      <w:r w:rsidRPr="00020E16">
        <w:rPr>
          <w:bCs/>
          <w:iCs/>
          <w:szCs w:val="28"/>
        </w:rPr>
        <w:t>- государственный земельный надзор.</w:t>
      </w:r>
    </w:p>
    <w:p w14:paraId="48EE05E2" w14:textId="77777777" w:rsidR="003E0B02" w:rsidRPr="003E0B02" w:rsidRDefault="003E0B02" w:rsidP="003E0B02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5BF2-F373-433D-A676-794C2D4F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2023-10-16T11:26:00Z</dcterms:created>
  <dcterms:modified xsi:type="dcterms:W3CDTF">2023-10-16T11:26:00Z</dcterms:modified>
</cp:coreProperties>
</file>