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B12AA8" w14:textId="1C98BCAA" w:rsidR="00465AB0" w:rsidRDefault="00465AB0" w:rsidP="00465AB0">
      <w:pPr>
        <w:spacing w:line="276" w:lineRule="auto"/>
        <w:contextualSpacing/>
        <w:jc w:val="center"/>
        <w:rPr>
          <w:bCs/>
          <w:iCs/>
          <w:szCs w:val="28"/>
        </w:rPr>
      </w:pPr>
      <w:r w:rsidRPr="00465AB0">
        <w:rPr>
          <w:bCs/>
          <w:iCs/>
          <w:szCs w:val="28"/>
        </w:rPr>
        <w:t xml:space="preserve">Нужен ли счёт - </w:t>
      </w:r>
      <w:proofErr w:type="spellStart"/>
      <w:r w:rsidRPr="00465AB0">
        <w:rPr>
          <w:bCs/>
          <w:iCs/>
          <w:szCs w:val="28"/>
        </w:rPr>
        <w:t>эскроу</w:t>
      </w:r>
      <w:proofErr w:type="spellEnd"/>
      <w:r w:rsidRPr="00465AB0">
        <w:rPr>
          <w:bCs/>
          <w:iCs/>
          <w:szCs w:val="28"/>
        </w:rPr>
        <w:t xml:space="preserve"> при покупке недвижимости</w:t>
      </w:r>
    </w:p>
    <w:p w14:paraId="2A8A85F9" w14:textId="77777777" w:rsidR="00465AB0" w:rsidRPr="00465AB0" w:rsidRDefault="00465AB0" w:rsidP="00465AB0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78BE1817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>С 1 июля 2019 года в России изменили порядок обеспечения обязательств застройщика при привлечении средств для долевого строительства, Управлением Росреестра по Чеченской Республике в 2024 году зарегистрировано – 4 договора – сообщил заместитель руководителя Управления Росреестра по Чеченской Республике Абу Шаипов.</w:t>
      </w:r>
    </w:p>
    <w:p w14:paraId="2FAF18E0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 xml:space="preserve">Счёт - </w:t>
      </w:r>
      <w:proofErr w:type="spellStart"/>
      <w:r w:rsidRPr="00465AB0">
        <w:rPr>
          <w:bCs/>
          <w:iCs/>
          <w:szCs w:val="28"/>
        </w:rPr>
        <w:t>эскроу</w:t>
      </w:r>
      <w:proofErr w:type="spellEnd"/>
      <w:r w:rsidRPr="00465AB0">
        <w:rPr>
          <w:bCs/>
          <w:iCs/>
          <w:szCs w:val="28"/>
        </w:rPr>
        <w:t xml:space="preserve"> – это специальный условный счёт, на котором учитываются имущество, документы или денежные средства до наступления определённых обстоятельств или выполнения определённых обязательств. Теперь договоры при покупке недвижимости в строящемся доме заключаются только с использованием таких счетов, открытых в уполномоченном банке.</w:t>
      </w:r>
    </w:p>
    <w:p w14:paraId="6B5A2037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>На самом деле это очень удобный инструмент, направленный на защиту прав дольщиков. Их средства зачисляются на специальный банковский счёт, и застройщики не смогут получить эти деньги до передачи квартир покупателям. Таким образом снижаются риски в случае банкротства застройщика и срыва сроков строительства.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ECEE-D46B-4878-95AA-81B1DCF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2024-03-11T12:40:00Z</dcterms:created>
  <dcterms:modified xsi:type="dcterms:W3CDTF">2024-03-11T12:40:00Z</dcterms:modified>
</cp:coreProperties>
</file>