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D26D351" w14:textId="77777777" w:rsidR="00A92494" w:rsidRPr="00A92494" w:rsidRDefault="00A92494" w:rsidP="00A92494">
      <w:pPr>
        <w:spacing w:line="276" w:lineRule="auto"/>
        <w:contextualSpacing/>
        <w:jc w:val="center"/>
        <w:rPr>
          <w:bCs/>
          <w:iCs/>
          <w:szCs w:val="28"/>
        </w:rPr>
      </w:pPr>
      <w:r w:rsidRPr="00A92494">
        <w:rPr>
          <w:bCs/>
          <w:iCs/>
          <w:szCs w:val="28"/>
        </w:rPr>
        <w:t>Государственн</w:t>
      </w:r>
      <w:bookmarkStart w:id="0" w:name="_GoBack"/>
      <w:bookmarkEnd w:id="0"/>
      <w:r w:rsidRPr="00A92494">
        <w:rPr>
          <w:bCs/>
          <w:iCs/>
          <w:szCs w:val="28"/>
        </w:rPr>
        <w:t>ая кадастровая оценка – 2023</w:t>
      </w:r>
    </w:p>
    <w:p w14:paraId="75858312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1E022FAB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>В 2023 году в Чеченской Республике проведена кадастровая переоценка объектов капитального строительства. Новая кадастровая стоимость будет применяться с 1 января 2024 года, рассказали в Управлении Росреестра по Чеченской Республике.</w:t>
      </w:r>
    </w:p>
    <w:p w14:paraId="54EB7CC6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 xml:space="preserve">В общей сложности массовая переоценка проведена в отношении 407516 объектов недвижимости - это здания, помещения, сооружения, объекты незавершенного строительства и </w:t>
      </w:r>
      <w:proofErr w:type="spellStart"/>
      <w:r w:rsidRPr="00A92494">
        <w:rPr>
          <w:bCs/>
          <w:iCs/>
          <w:szCs w:val="28"/>
        </w:rPr>
        <w:t>машино</w:t>
      </w:r>
      <w:proofErr w:type="spellEnd"/>
      <w:r w:rsidRPr="00A92494">
        <w:rPr>
          <w:bCs/>
          <w:iCs/>
          <w:szCs w:val="28"/>
        </w:rPr>
        <w:t>-места.</w:t>
      </w:r>
    </w:p>
    <w:p w14:paraId="691EA6F9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>«На сегодняшний день определена кадастровая стоимость более 407 тыс. объектов недвижимости. Ранее, в 2022-м году, была проведена государственная кадастровая оценка в отношении земельных участков. Законом предусмотрено проведение массовой оценки не реже одного раза в четыре года», - рассказал заместитель руководителя Управления Росреестра по Чеченской Республике Абу Шаипов.</w:t>
      </w:r>
    </w:p>
    <w:p w14:paraId="57F87FA3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 xml:space="preserve">Узнать кадастровую стоимость можно с помощью онлайн-сервисов «Публичная кадастровая карта», «Справочная информация по объектам недвижимости в режиме </w:t>
      </w:r>
      <w:proofErr w:type="spellStart"/>
      <w:r w:rsidRPr="00A92494">
        <w:rPr>
          <w:bCs/>
          <w:iCs/>
          <w:szCs w:val="28"/>
        </w:rPr>
        <w:t>online</w:t>
      </w:r>
      <w:proofErr w:type="spellEnd"/>
      <w:r w:rsidRPr="00A92494">
        <w:rPr>
          <w:bCs/>
          <w:iCs/>
          <w:szCs w:val="28"/>
        </w:rPr>
        <w:t xml:space="preserve">» и «Фонд данных государственной кадастровой оценки» - в строке поиска надо ввести кадастровый номер объекта. </w:t>
      </w:r>
    </w:p>
    <w:p w14:paraId="7345809B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 xml:space="preserve">«В случае если собственники недвижимости не согласны с результатами кадастровой оценки, то они могут оспорить кадастровую стоимость в ГБУ Чеченской Республики «Государственная кадастровая оценка», - отметил заместитель директора ГБУ «ГКО» </w:t>
      </w:r>
      <w:proofErr w:type="spellStart"/>
      <w:r w:rsidRPr="00A92494">
        <w:rPr>
          <w:bCs/>
          <w:iCs/>
          <w:szCs w:val="28"/>
        </w:rPr>
        <w:t>Апти</w:t>
      </w:r>
      <w:proofErr w:type="spellEnd"/>
      <w:r w:rsidRPr="00A92494">
        <w:rPr>
          <w:bCs/>
          <w:iCs/>
          <w:szCs w:val="28"/>
        </w:rPr>
        <w:t xml:space="preserve"> </w:t>
      </w:r>
      <w:proofErr w:type="spellStart"/>
      <w:r w:rsidRPr="00A92494">
        <w:rPr>
          <w:bCs/>
          <w:iCs/>
          <w:szCs w:val="28"/>
        </w:rPr>
        <w:t>Цамаев</w:t>
      </w:r>
      <w:proofErr w:type="spellEnd"/>
      <w:r w:rsidRPr="00A92494">
        <w:rPr>
          <w:bCs/>
          <w:iCs/>
          <w:szCs w:val="28"/>
        </w:rPr>
        <w:t>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3E42-7C57-4E73-8BD6-A7A76B43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2024-04-01T13:59:00Z</dcterms:created>
  <dcterms:modified xsi:type="dcterms:W3CDTF">2024-04-01T13:59:00Z</dcterms:modified>
</cp:coreProperties>
</file>